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2C" w:rsidRDefault="00EC2ECB">
      <w:pPr>
        <w:jc w:val="center"/>
        <w:rPr>
          <w:b/>
          <w:sz w:val="28"/>
          <w:szCs w:val="28"/>
          <w:u w:val="single"/>
        </w:rPr>
      </w:pPr>
      <w:r>
        <w:rPr>
          <w:b/>
          <w:sz w:val="28"/>
          <w:szCs w:val="28"/>
          <w:u w:val="single"/>
        </w:rPr>
        <w:t>SCHEDA SUPPLEMENT e REQUISITI DI TRASPARENZA</w:t>
      </w:r>
    </w:p>
    <w:p w:rsidR="006E042C" w:rsidRDefault="006E042C">
      <w:pPr>
        <w:jc w:val="center"/>
        <w:rPr>
          <w:sz w:val="16"/>
          <w:szCs w:val="16"/>
        </w:rPr>
      </w:pPr>
    </w:p>
    <w:p w:rsidR="006E042C" w:rsidRDefault="006E042C">
      <w:pPr>
        <w:rPr>
          <w:rFonts w:eastAsia="Arial Unicode MS"/>
          <w:sz w:val="20"/>
          <w:szCs w:val="20"/>
        </w:rPr>
      </w:pPr>
    </w:p>
    <w:tbl>
      <w:tblPr>
        <w:tblW w:w="4966" w:type="pct"/>
        <w:tblBorders>
          <w:top w:val="thickThinSmallGap" w:sz="12" w:space="0" w:color="808080"/>
          <w:left w:val="thickThinSmallGap" w:sz="12" w:space="0" w:color="808080"/>
          <w:bottom w:val="thickThinSmallGap" w:sz="12" w:space="0" w:color="808080"/>
          <w:right w:val="thickThinSmallGap" w:sz="12" w:space="0" w:color="808080"/>
          <w:insideH w:val="thickThinSmallGap" w:sz="12" w:space="0" w:color="808080"/>
          <w:insideV w:val="thickThinSmallGap" w:sz="12" w:space="0" w:color="808080"/>
        </w:tblBorders>
        <w:tblLook w:val="01E0" w:firstRow="1" w:lastRow="1" w:firstColumn="1" w:lastColumn="1" w:noHBand="0" w:noVBand="0"/>
      </w:tblPr>
      <w:tblGrid>
        <w:gridCol w:w="4140"/>
        <w:gridCol w:w="6493"/>
      </w:tblGrid>
      <w:tr w:rsidR="006E042C">
        <w:tc>
          <w:tcPr>
            <w:tcW w:w="1947" w:type="pct"/>
            <w:tcBorders>
              <w:bottom w:val="thickThinSmallGap" w:sz="12" w:space="0" w:color="404040"/>
            </w:tcBorders>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Dipartimento</w:t>
            </w:r>
          </w:p>
        </w:tc>
        <w:tc>
          <w:tcPr>
            <w:tcW w:w="3053" w:type="pct"/>
            <w:tcBorders>
              <w:bottom w:val="thickThinSmallGap" w:sz="12" w:space="0" w:color="404040"/>
            </w:tcBorders>
            <w:vAlign w:val="center"/>
          </w:tcPr>
          <w:p w:rsidR="006E042C" w:rsidRDefault="00EC2ECB">
            <w:pPr>
              <w:pStyle w:val="Titolo"/>
              <w:spacing w:before="120" w:after="120"/>
              <w:ind w:right="113"/>
              <w:jc w:val="left"/>
              <w:rPr>
                <w:b w:val="0"/>
                <w:sz w:val="20"/>
              </w:rPr>
            </w:pPr>
            <w:r>
              <w:rPr>
                <w:sz w:val="20"/>
              </w:rPr>
              <w:t xml:space="preserve"> </w:t>
            </w:r>
            <w:r>
              <w:rPr>
                <w:b w:val="0"/>
                <w:color w:val="000033"/>
                <w:sz w:val="20"/>
                <w:lang w:eastAsia="en-US"/>
              </w:rPr>
              <w:t>Scienze della società e della formazione d'area mediterranea</w:t>
            </w:r>
          </w:p>
        </w:tc>
      </w:tr>
      <w:tr w:rsidR="006E042C">
        <w:tc>
          <w:tcPr>
            <w:tcW w:w="1947" w:type="pct"/>
            <w:tcBorders>
              <w:top w:val="thickThinSmallGap" w:sz="12" w:space="0" w:color="404040"/>
              <w:left w:val="thickThinSmallGap" w:sz="12" w:space="0" w:color="404040"/>
              <w:bottom w:val="thickThinSmallGap" w:sz="12" w:space="0" w:color="404040"/>
              <w:right w:val="thickThinSmallGap" w:sz="12" w:space="0" w:color="404040"/>
            </w:tcBorders>
            <w:shd w:val="clear" w:color="auto" w:fill="auto"/>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Corso di studi in</w:t>
            </w:r>
          </w:p>
        </w:tc>
        <w:tc>
          <w:tcPr>
            <w:tcW w:w="3053" w:type="pct"/>
            <w:tcBorders>
              <w:top w:val="thickThinSmallGap" w:sz="12" w:space="0" w:color="404040"/>
              <w:left w:val="thickThinSmallGap" w:sz="12" w:space="0" w:color="404040"/>
              <w:bottom w:val="thickThinSmallGap" w:sz="12" w:space="0" w:color="404040"/>
              <w:right w:val="thickThinSmallGap" w:sz="12" w:space="0" w:color="404040"/>
            </w:tcBorders>
            <w:shd w:val="clear" w:color="auto" w:fill="auto"/>
          </w:tcPr>
          <w:p w:rsidR="006E042C" w:rsidRDefault="00EC2ECB">
            <w:pPr>
              <w:pStyle w:val="Titolo"/>
              <w:spacing w:before="120" w:after="120"/>
              <w:ind w:right="113"/>
              <w:jc w:val="left"/>
              <w:rPr>
                <w:sz w:val="20"/>
              </w:rPr>
            </w:pPr>
            <w:r>
              <w:rPr>
                <w:b w:val="0"/>
                <w:sz w:val="20"/>
              </w:rPr>
              <w:t>“Mediazione per l’Intercultura e la coesione sociale in Europa” MICSE  CLASSE L-39</w:t>
            </w:r>
          </w:p>
        </w:tc>
      </w:tr>
      <w:tr w:rsidR="006E042C">
        <w:tc>
          <w:tcPr>
            <w:tcW w:w="1947" w:type="pct"/>
            <w:tcBorders>
              <w:top w:val="thickThinSmallGap" w:sz="12" w:space="0" w:color="404040"/>
            </w:tcBorders>
            <w:shd w:val="clear" w:color="auto" w:fill="auto"/>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Anno di corso e semestre</w:t>
            </w:r>
          </w:p>
        </w:tc>
        <w:tc>
          <w:tcPr>
            <w:tcW w:w="3053" w:type="pct"/>
            <w:tcBorders>
              <w:top w:val="thickThinSmallGap" w:sz="12" w:space="0" w:color="404040"/>
            </w:tcBorders>
            <w:shd w:val="clear" w:color="auto" w:fill="auto"/>
          </w:tcPr>
          <w:p w:rsidR="006E042C" w:rsidRDefault="00EC2ECB">
            <w:pPr>
              <w:pStyle w:val="Titolo"/>
              <w:spacing w:before="120" w:after="120"/>
              <w:ind w:left="360" w:right="113" w:hanging="360"/>
              <w:jc w:val="left"/>
              <w:rPr>
                <w:sz w:val="20"/>
              </w:rPr>
            </w:pPr>
            <w:r>
              <w:rPr>
                <w:sz w:val="20"/>
              </w:rPr>
              <w:t>2018/2019</w:t>
            </w:r>
          </w:p>
        </w:tc>
      </w:tr>
      <w:tr w:rsidR="006E042C">
        <w:trPr>
          <w:cantSplit/>
          <w:trHeight w:val="458"/>
        </w:trPr>
        <w:tc>
          <w:tcPr>
            <w:tcW w:w="1947" w:type="pct"/>
            <w:vMerge w:val="restar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Insegnamento</w:t>
            </w:r>
          </w:p>
        </w:tc>
        <w:tc>
          <w:tcPr>
            <w:tcW w:w="3053" w:type="pct"/>
            <w:tcBorders>
              <w:bottom w:val="single" w:sz="4" w:space="0" w:color="auto"/>
            </w:tcBorders>
            <w:vAlign w:val="center"/>
          </w:tcPr>
          <w:p w:rsidR="006E042C" w:rsidRDefault="00EC2ECB">
            <w:pPr>
              <w:rPr>
                <w:sz w:val="20"/>
                <w:szCs w:val="20"/>
              </w:rPr>
            </w:pPr>
            <w:r>
              <w:rPr>
                <w:sz w:val="20"/>
                <w:szCs w:val="20"/>
              </w:rPr>
              <w:t>Italiano:   Sociologia Generale</w:t>
            </w:r>
          </w:p>
          <w:p w:rsidR="006E042C" w:rsidRDefault="00EC2ECB">
            <w:pPr>
              <w:rPr>
                <w:sz w:val="20"/>
                <w:szCs w:val="20"/>
              </w:rPr>
            </w:pPr>
            <w:r>
              <w:rPr>
                <w:sz w:val="20"/>
                <w:szCs w:val="20"/>
              </w:rPr>
              <w:t>Metodi e tecniche del servizio sociale</w:t>
            </w:r>
          </w:p>
        </w:tc>
      </w:tr>
      <w:tr w:rsidR="006E042C">
        <w:trPr>
          <w:cantSplit/>
          <w:trHeight w:val="467"/>
        </w:trPr>
        <w:tc>
          <w:tcPr>
            <w:tcW w:w="1947" w:type="pct"/>
            <w:vMerge/>
            <w:vAlign w:val="center"/>
          </w:tcPr>
          <w:p w:rsidR="006E042C" w:rsidRDefault="006E042C">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6E042C" w:rsidRDefault="00EC2ECB">
            <w:pPr>
              <w:rPr>
                <w:sz w:val="20"/>
                <w:szCs w:val="20"/>
              </w:rPr>
            </w:pPr>
            <w:r>
              <w:rPr>
                <w:sz w:val="20"/>
                <w:szCs w:val="20"/>
              </w:rPr>
              <w:t>Inglese:</w:t>
            </w:r>
            <w:r w:rsidR="00BA0C7A">
              <w:rPr>
                <w:sz w:val="20"/>
                <w:szCs w:val="20"/>
              </w:rPr>
              <w:t xml:space="preserve"> </w:t>
            </w:r>
            <w:proofErr w:type="spellStart"/>
            <w:r>
              <w:rPr>
                <w:sz w:val="20"/>
                <w:szCs w:val="20"/>
              </w:rPr>
              <w:t>Sociology</w:t>
            </w:r>
            <w:proofErr w:type="spellEnd"/>
          </w:p>
          <w:p w:rsidR="006E042C" w:rsidRDefault="00EC2ECB">
            <w:pPr>
              <w:rPr>
                <w:sz w:val="20"/>
                <w:szCs w:val="20"/>
              </w:rPr>
            </w:pPr>
            <w:r>
              <w:rPr>
                <w:sz w:val="20"/>
                <w:szCs w:val="20"/>
              </w:rPr>
              <w:t>Social work methods and techniques</w:t>
            </w:r>
          </w:p>
        </w:tc>
      </w:tr>
      <w:tr w:rsidR="006E042C">
        <w:tc>
          <w:tcPr>
            <w:tcW w:w="1947" w:type="pct"/>
            <w:shd w:val="clear" w:color="auto" w:fill="auto"/>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Durata insegnamento</w:t>
            </w:r>
          </w:p>
        </w:tc>
        <w:tc>
          <w:tcPr>
            <w:tcW w:w="3053" w:type="pct"/>
            <w:shd w:val="clear" w:color="auto" w:fill="auto"/>
          </w:tcPr>
          <w:p w:rsidR="006E042C" w:rsidRDefault="00EC2ECB">
            <w:pPr>
              <w:pStyle w:val="Titolo"/>
              <w:spacing w:before="120" w:after="120"/>
              <w:ind w:right="113"/>
              <w:jc w:val="left"/>
              <w:rPr>
                <w:b w:val="0"/>
                <w:sz w:val="20"/>
              </w:rPr>
            </w:pPr>
            <w:r>
              <w:rPr>
                <w:b w:val="0"/>
                <w:sz w:val="20"/>
              </w:rPr>
              <w:t xml:space="preserve"> Annuale</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N. tot. ore insegnamento</w:t>
            </w:r>
          </w:p>
        </w:tc>
        <w:tc>
          <w:tcPr>
            <w:tcW w:w="3053" w:type="pct"/>
          </w:tcPr>
          <w:p w:rsidR="006E042C" w:rsidRDefault="00EC2ECB">
            <w:pPr>
              <w:pStyle w:val="Titolo"/>
              <w:spacing w:before="120" w:after="120"/>
              <w:ind w:right="113"/>
              <w:jc w:val="left"/>
              <w:rPr>
                <w:b w:val="0"/>
                <w:sz w:val="20"/>
              </w:rPr>
            </w:pPr>
            <w:r>
              <w:rPr>
                <w:b w:val="0"/>
                <w:sz w:val="20"/>
              </w:rPr>
              <w:t xml:space="preserve"> </w:t>
            </w:r>
            <w:r w:rsidR="00487EC4">
              <w:rPr>
                <w:b w:val="0"/>
                <w:sz w:val="20"/>
              </w:rPr>
              <w:t>48</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Settore Scientifico-Disciplinare (SSD)</w:t>
            </w:r>
          </w:p>
        </w:tc>
        <w:tc>
          <w:tcPr>
            <w:tcW w:w="3053" w:type="pct"/>
          </w:tcPr>
          <w:p w:rsidR="006E042C" w:rsidRDefault="00EC2ECB">
            <w:pPr>
              <w:pStyle w:val="Titolo"/>
              <w:spacing w:before="120" w:after="120"/>
              <w:ind w:right="113"/>
              <w:jc w:val="left"/>
              <w:rPr>
                <w:b w:val="0"/>
                <w:sz w:val="20"/>
              </w:rPr>
            </w:pPr>
            <w:r>
              <w:rPr>
                <w:b w:val="0"/>
                <w:sz w:val="20"/>
              </w:rPr>
              <w:t xml:space="preserve"> SPS/07</w:t>
            </w:r>
          </w:p>
        </w:tc>
      </w:tr>
      <w:tr w:rsidR="006E042C">
        <w:tc>
          <w:tcPr>
            <w:tcW w:w="1947" w:type="pc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N. tot. Crediti Formativi Universitari (CFU) /ECTS</w:t>
            </w:r>
          </w:p>
        </w:tc>
        <w:tc>
          <w:tcPr>
            <w:tcW w:w="3053" w:type="pct"/>
            <w:vAlign w:val="center"/>
          </w:tcPr>
          <w:p w:rsidR="006E042C" w:rsidRDefault="00EC2ECB">
            <w:pPr>
              <w:tabs>
                <w:tab w:val="left" w:pos="0"/>
              </w:tabs>
              <w:spacing w:after="120"/>
              <w:ind w:left="113" w:right="146" w:hanging="113"/>
              <w:rPr>
                <w:sz w:val="20"/>
              </w:rPr>
            </w:pPr>
            <w:r>
              <w:rPr>
                <w:sz w:val="20"/>
              </w:rPr>
              <w:t xml:space="preserve">  </w:t>
            </w:r>
            <w:r w:rsidR="00487EC4">
              <w:rPr>
                <w:sz w:val="20"/>
              </w:rPr>
              <w:t>8</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 xml:space="preserve">Cognome e nome docente </w:t>
            </w:r>
          </w:p>
          <w:p w:rsidR="006E042C" w:rsidRDefault="00EC2ECB">
            <w:pPr>
              <w:pStyle w:val="Titolo"/>
              <w:tabs>
                <w:tab w:val="num" w:pos="360"/>
              </w:tabs>
              <w:spacing w:before="120" w:after="120"/>
              <w:ind w:left="540" w:right="113" w:hanging="540"/>
              <w:jc w:val="left"/>
              <w:rPr>
                <w:sz w:val="20"/>
              </w:rPr>
            </w:pPr>
            <w:r>
              <w:rPr>
                <w:b w:val="0"/>
                <w:i/>
                <w:sz w:val="20"/>
              </w:rPr>
              <w:t xml:space="preserve">       Indicare se il docente è più di uno</w:t>
            </w:r>
          </w:p>
        </w:tc>
        <w:tc>
          <w:tcPr>
            <w:tcW w:w="3053" w:type="pct"/>
            <w:vAlign w:val="center"/>
          </w:tcPr>
          <w:p w:rsidR="006E042C" w:rsidRDefault="00EC2ECB">
            <w:pPr>
              <w:tabs>
                <w:tab w:val="left" w:pos="0"/>
              </w:tabs>
              <w:spacing w:after="120"/>
              <w:ind w:left="113" w:right="146" w:hanging="113"/>
              <w:rPr>
                <w:sz w:val="20"/>
                <w:szCs w:val="20"/>
              </w:rPr>
            </w:pPr>
            <w:r>
              <w:rPr>
                <w:sz w:val="20"/>
                <w:szCs w:val="20"/>
              </w:rPr>
              <w:t xml:space="preserve">  </w:t>
            </w:r>
            <w:r>
              <w:rPr>
                <w:sz w:val="20"/>
              </w:rPr>
              <w:t>RITA CUTINI</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E-mail da pubblicare sul web/ Link a eventuali altre informazioni</w:t>
            </w:r>
          </w:p>
        </w:tc>
        <w:tc>
          <w:tcPr>
            <w:tcW w:w="3053" w:type="pct"/>
            <w:vAlign w:val="center"/>
          </w:tcPr>
          <w:p w:rsidR="006E042C" w:rsidRDefault="00EC2ECB">
            <w:pPr>
              <w:pStyle w:val="Titolo"/>
              <w:spacing w:before="120" w:after="120"/>
              <w:ind w:right="113"/>
              <w:jc w:val="left"/>
              <w:rPr>
                <w:b w:val="0"/>
                <w:sz w:val="20"/>
              </w:rPr>
            </w:pPr>
            <w:r>
              <w:rPr>
                <w:b w:val="0"/>
                <w:sz w:val="20"/>
              </w:rPr>
              <w:t xml:space="preserve">  </w:t>
            </w:r>
            <w:hyperlink r:id="rId7" w:history="1">
              <w:r>
                <w:rPr>
                  <w:rStyle w:val="Collegamentoipertestuale"/>
                  <w:sz w:val="20"/>
                </w:rPr>
                <w:t>cutini@unistrada.it</w:t>
              </w:r>
            </w:hyperlink>
          </w:p>
        </w:tc>
      </w:tr>
      <w:tr w:rsidR="006E042C">
        <w:trPr>
          <w:cantSplit/>
          <w:trHeight w:val="445"/>
        </w:trPr>
        <w:tc>
          <w:tcPr>
            <w:tcW w:w="1947" w:type="pct"/>
            <w:vMerge w:val="restar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 xml:space="preserve">Contenuti del corso (Programma)                     </w:t>
            </w:r>
            <w:r>
              <w:rPr>
                <w:b w:val="0"/>
                <w:i/>
                <w:sz w:val="20"/>
              </w:rPr>
              <w:t xml:space="preserve">Massimo 1900 caratteri, spazi inclusi </w:t>
            </w:r>
          </w:p>
        </w:tc>
        <w:tc>
          <w:tcPr>
            <w:tcW w:w="3053" w:type="pct"/>
            <w:tcBorders>
              <w:bottom w:val="single" w:sz="4" w:space="0" w:color="auto"/>
            </w:tcBorders>
            <w:vAlign w:val="center"/>
          </w:tcPr>
          <w:p w:rsidR="006E042C" w:rsidRDefault="00EC2ECB">
            <w:r>
              <w:rPr>
                <w:sz w:val="20"/>
                <w:szCs w:val="20"/>
              </w:rPr>
              <w:t>Italiano:</w:t>
            </w:r>
            <w:r>
              <w:t xml:space="preserve"> </w:t>
            </w:r>
          </w:p>
          <w:p w:rsidR="006E042C" w:rsidRDefault="00EC2ECB">
            <w:pPr>
              <w:rPr>
                <w:sz w:val="20"/>
                <w:szCs w:val="20"/>
              </w:rPr>
            </w:pPr>
            <w:r>
              <w:rPr>
                <w:b/>
                <w:bCs/>
                <w:sz w:val="20"/>
                <w:szCs w:val="20"/>
              </w:rPr>
              <w:t>Parte Generale</w:t>
            </w:r>
            <w:r>
              <w:rPr>
                <w:sz w:val="20"/>
                <w:szCs w:val="20"/>
              </w:rPr>
              <w:t>:</w:t>
            </w:r>
          </w:p>
          <w:p w:rsidR="006E042C" w:rsidRDefault="00EC2ECB">
            <w:pPr>
              <w:numPr>
                <w:ilvl w:val="0"/>
                <w:numId w:val="13"/>
              </w:numPr>
              <w:rPr>
                <w:sz w:val="20"/>
                <w:szCs w:val="20"/>
              </w:rPr>
            </w:pPr>
            <w:r>
              <w:rPr>
                <w:sz w:val="20"/>
                <w:szCs w:val="20"/>
              </w:rPr>
              <w:t xml:space="preserve">Il processo di aiuto </w:t>
            </w:r>
          </w:p>
          <w:p w:rsidR="006E042C" w:rsidRDefault="00EC2ECB">
            <w:pPr>
              <w:numPr>
                <w:ilvl w:val="0"/>
                <w:numId w:val="13"/>
              </w:numPr>
              <w:rPr>
                <w:sz w:val="20"/>
                <w:szCs w:val="20"/>
              </w:rPr>
            </w:pPr>
            <w:r>
              <w:rPr>
                <w:sz w:val="20"/>
                <w:szCs w:val="20"/>
              </w:rPr>
              <w:t>Il lavoro sociale di rete</w:t>
            </w:r>
          </w:p>
          <w:p w:rsidR="006E042C" w:rsidRDefault="00EC2ECB">
            <w:pPr>
              <w:numPr>
                <w:ilvl w:val="0"/>
                <w:numId w:val="13"/>
              </w:numPr>
              <w:rPr>
                <w:sz w:val="20"/>
                <w:szCs w:val="20"/>
              </w:rPr>
            </w:pPr>
            <w:r>
              <w:rPr>
                <w:sz w:val="20"/>
                <w:szCs w:val="20"/>
              </w:rPr>
              <w:t>Il Servizio Sociale di Comunità</w:t>
            </w:r>
          </w:p>
          <w:p w:rsidR="006E042C" w:rsidRDefault="00EC2ECB">
            <w:pPr>
              <w:numPr>
                <w:ilvl w:val="0"/>
                <w:numId w:val="13"/>
              </w:numPr>
              <w:rPr>
                <w:sz w:val="20"/>
                <w:szCs w:val="20"/>
              </w:rPr>
            </w:pPr>
            <w:r>
              <w:rPr>
                <w:sz w:val="20"/>
                <w:szCs w:val="20"/>
              </w:rPr>
              <w:t>Il lavoro sociale per Progetti</w:t>
            </w:r>
          </w:p>
          <w:p w:rsidR="006E042C" w:rsidRDefault="00EC2ECB">
            <w:pPr>
              <w:numPr>
                <w:ilvl w:val="0"/>
                <w:numId w:val="13"/>
              </w:numPr>
              <w:rPr>
                <w:sz w:val="20"/>
                <w:szCs w:val="20"/>
              </w:rPr>
            </w:pPr>
            <w:r>
              <w:rPr>
                <w:sz w:val="20"/>
                <w:szCs w:val="20"/>
              </w:rPr>
              <w:t>Ruolo professionale/ Strumenti e Tecniche professionali</w:t>
            </w:r>
          </w:p>
          <w:p w:rsidR="006E042C" w:rsidRDefault="00EC2ECB">
            <w:pPr>
              <w:rPr>
                <w:b/>
                <w:bCs/>
                <w:sz w:val="20"/>
                <w:szCs w:val="20"/>
              </w:rPr>
            </w:pPr>
            <w:r>
              <w:rPr>
                <w:b/>
                <w:bCs/>
                <w:sz w:val="20"/>
                <w:szCs w:val="20"/>
              </w:rPr>
              <w:t>Parte Monografica:</w:t>
            </w:r>
          </w:p>
          <w:p w:rsidR="006E042C" w:rsidRDefault="00EC2ECB">
            <w:pPr>
              <w:rPr>
                <w:sz w:val="20"/>
                <w:szCs w:val="20"/>
              </w:rPr>
            </w:pPr>
            <w:r>
              <w:rPr>
                <w:sz w:val="20"/>
                <w:szCs w:val="20"/>
              </w:rPr>
              <w:t xml:space="preserve">Esperienze innovative di intervento e programmazione sociale: </w:t>
            </w:r>
          </w:p>
          <w:p w:rsidR="006E042C" w:rsidRDefault="00EC2ECB">
            <w:pPr>
              <w:numPr>
                <w:ilvl w:val="0"/>
                <w:numId w:val="14"/>
              </w:numPr>
              <w:rPr>
                <w:sz w:val="20"/>
                <w:szCs w:val="20"/>
              </w:rPr>
            </w:pPr>
            <w:r>
              <w:rPr>
                <w:sz w:val="20"/>
                <w:szCs w:val="20"/>
              </w:rPr>
              <w:t xml:space="preserve">Immigrazione </w:t>
            </w:r>
          </w:p>
          <w:p w:rsidR="006E042C" w:rsidRDefault="00EC2ECB">
            <w:pPr>
              <w:numPr>
                <w:ilvl w:val="0"/>
                <w:numId w:val="14"/>
              </w:numPr>
              <w:rPr>
                <w:sz w:val="20"/>
                <w:szCs w:val="20"/>
              </w:rPr>
            </w:pPr>
            <w:r>
              <w:rPr>
                <w:sz w:val="20"/>
                <w:szCs w:val="20"/>
              </w:rPr>
              <w:t>Anziani</w:t>
            </w:r>
          </w:p>
        </w:tc>
      </w:tr>
      <w:tr w:rsidR="006E042C">
        <w:trPr>
          <w:cantSplit/>
          <w:trHeight w:val="357"/>
        </w:trPr>
        <w:tc>
          <w:tcPr>
            <w:tcW w:w="1947" w:type="pct"/>
            <w:vMerge/>
            <w:vAlign w:val="center"/>
          </w:tcPr>
          <w:p w:rsidR="006E042C" w:rsidRDefault="006E042C">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6E042C" w:rsidRDefault="00EC2ECB">
            <w:r>
              <w:rPr>
                <w:sz w:val="20"/>
                <w:szCs w:val="20"/>
              </w:rPr>
              <w:t>Inglese:</w:t>
            </w:r>
            <w:r>
              <w:t xml:space="preserve"> </w:t>
            </w:r>
          </w:p>
          <w:p w:rsidR="006E042C" w:rsidRDefault="00EC2ECB">
            <w:pPr>
              <w:rPr>
                <w:sz w:val="20"/>
                <w:szCs w:val="20"/>
                <w:lang w:val="en-GB"/>
              </w:rPr>
            </w:pPr>
            <w:r>
              <w:rPr>
                <w:b/>
                <w:bCs/>
                <w:sz w:val="20"/>
                <w:szCs w:val="20"/>
                <w:lang w:val="en-GB"/>
              </w:rPr>
              <w:t>General part</w:t>
            </w:r>
            <w:r>
              <w:rPr>
                <w:sz w:val="20"/>
                <w:szCs w:val="20"/>
                <w:lang w:val="en-GB"/>
              </w:rPr>
              <w:t>:</w:t>
            </w:r>
          </w:p>
          <w:p w:rsidR="006E042C" w:rsidRDefault="00EC2ECB">
            <w:pPr>
              <w:numPr>
                <w:ilvl w:val="0"/>
                <w:numId w:val="16"/>
              </w:numPr>
              <w:rPr>
                <w:sz w:val="20"/>
                <w:szCs w:val="20"/>
                <w:lang w:val="en-GB"/>
              </w:rPr>
            </w:pPr>
            <w:r>
              <w:rPr>
                <w:sz w:val="20"/>
                <w:szCs w:val="20"/>
                <w:lang w:val="en-GB"/>
              </w:rPr>
              <w:t>The he</w:t>
            </w:r>
            <w:r w:rsidR="00BA0C7A">
              <w:rPr>
                <w:sz w:val="20"/>
                <w:szCs w:val="20"/>
                <w:lang w:val="en-GB"/>
              </w:rPr>
              <w:t>lping process</w:t>
            </w:r>
          </w:p>
          <w:p w:rsidR="00BA0C7A" w:rsidRDefault="00BA0C7A">
            <w:pPr>
              <w:numPr>
                <w:ilvl w:val="0"/>
                <w:numId w:val="16"/>
              </w:numPr>
              <w:rPr>
                <w:sz w:val="20"/>
                <w:szCs w:val="20"/>
                <w:lang w:val="en-GB"/>
              </w:rPr>
            </w:pPr>
            <w:r>
              <w:rPr>
                <w:sz w:val="20"/>
                <w:szCs w:val="20"/>
                <w:lang w:val="en-GB"/>
              </w:rPr>
              <w:t>Network-based social work</w:t>
            </w:r>
          </w:p>
          <w:p w:rsidR="006E042C" w:rsidRDefault="00EC2ECB">
            <w:pPr>
              <w:numPr>
                <w:ilvl w:val="0"/>
                <w:numId w:val="16"/>
              </w:numPr>
              <w:rPr>
                <w:sz w:val="20"/>
                <w:szCs w:val="20"/>
                <w:lang w:val="en-GB"/>
              </w:rPr>
            </w:pPr>
            <w:r>
              <w:rPr>
                <w:sz w:val="20"/>
                <w:szCs w:val="20"/>
                <w:lang w:val="en-GB"/>
              </w:rPr>
              <w:t>Community</w:t>
            </w:r>
            <w:r w:rsidR="005E0002">
              <w:rPr>
                <w:sz w:val="20"/>
                <w:szCs w:val="20"/>
                <w:lang w:val="en-GB"/>
              </w:rPr>
              <w:t>-</w:t>
            </w:r>
            <w:r>
              <w:rPr>
                <w:sz w:val="20"/>
                <w:szCs w:val="20"/>
                <w:lang w:val="en-GB"/>
              </w:rPr>
              <w:t xml:space="preserve"> social work</w:t>
            </w:r>
          </w:p>
          <w:p w:rsidR="006E042C" w:rsidRDefault="00EC2ECB">
            <w:pPr>
              <w:numPr>
                <w:ilvl w:val="0"/>
                <w:numId w:val="16"/>
              </w:numPr>
              <w:rPr>
                <w:sz w:val="20"/>
                <w:szCs w:val="20"/>
                <w:lang w:val="en-GB"/>
              </w:rPr>
            </w:pPr>
            <w:r>
              <w:rPr>
                <w:sz w:val="20"/>
                <w:szCs w:val="20"/>
                <w:lang w:val="en-GB"/>
              </w:rPr>
              <w:t>Project-based social work</w:t>
            </w:r>
          </w:p>
          <w:p w:rsidR="006E042C" w:rsidRDefault="00EC2ECB">
            <w:pPr>
              <w:numPr>
                <w:ilvl w:val="0"/>
                <w:numId w:val="16"/>
              </w:numPr>
              <w:rPr>
                <w:sz w:val="20"/>
                <w:szCs w:val="20"/>
                <w:lang w:val="en-GB"/>
              </w:rPr>
            </w:pPr>
            <w:r>
              <w:rPr>
                <w:sz w:val="20"/>
                <w:szCs w:val="20"/>
                <w:lang w:val="en-GB"/>
              </w:rPr>
              <w:t xml:space="preserve">The role of a Social Worker/Professional techniques and Tools </w:t>
            </w:r>
          </w:p>
          <w:p w:rsidR="006E042C" w:rsidRDefault="00EC2ECB">
            <w:pPr>
              <w:rPr>
                <w:b/>
                <w:bCs/>
                <w:sz w:val="20"/>
                <w:szCs w:val="20"/>
                <w:lang w:val="en-GB"/>
              </w:rPr>
            </w:pPr>
            <w:r>
              <w:rPr>
                <w:b/>
                <w:bCs/>
                <w:sz w:val="20"/>
                <w:szCs w:val="20"/>
                <w:lang w:val="en-GB"/>
              </w:rPr>
              <w:t>Monographic section:</w:t>
            </w:r>
          </w:p>
          <w:p w:rsidR="006E042C" w:rsidRDefault="00EC2ECB">
            <w:pPr>
              <w:rPr>
                <w:sz w:val="20"/>
                <w:szCs w:val="20"/>
              </w:rPr>
            </w:pPr>
            <w:r>
              <w:rPr>
                <w:sz w:val="20"/>
                <w:szCs w:val="20"/>
                <w:lang w:val="en-GB"/>
              </w:rPr>
              <w:t>Innovative experiences of intervention and social planning:</w:t>
            </w:r>
            <w:r>
              <w:rPr>
                <w:sz w:val="20"/>
                <w:szCs w:val="20"/>
                <w:lang w:val="en-GB"/>
              </w:rPr>
              <w:br/>
              <w:t>• Immigration</w:t>
            </w:r>
            <w:r>
              <w:rPr>
                <w:sz w:val="20"/>
                <w:szCs w:val="20"/>
                <w:lang w:val="en-GB"/>
              </w:rPr>
              <w:br/>
              <w:t>• The elderly</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Testi di riferimento</w:t>
            </w:r>
          </w:p>
        </w:tc>
        <w:tc>
          <w:tcPr>
            <w:tcW w:w="3053" w:type="pct"/>
          </w:tcPr>
          <w:p w:rsidR="006E042C" w:rsidRDefault="00EC2ECB">
            <w:pPr>
              <w:rPr>
                <w:b/>
                <w:sz w:val="18"/>
                <w:szCs w:val="18"/>
              </w:rPr>
            </w:pPr>
            <w:r>
              <w:rPr>
                <w:b/>
                <w:sz w:val="18"/>
                <w:szCs w:val="18"/>
              </w:rPr>
              <w:t>Parte generale</w:t>
            </w:r>
          </w:p>
          <w:p w:rsidR="006E042C" w:rsidRDefault="00EC2ECB">
            <w:pPr>
              <w:rPr>
                <w:sz w:val="20"/>
                <w:szCs w:val="20"/>
              </w:rPr>
            </w:pPr>
            <w:r>
              <w:rPr>
                <w:sz w:val="20"/>
                <w:szCs w:val="20"/>
              </w:rPr>
              <w:t xml:space="preserve">Silvia Fargion, </w:t>
            </w:r>
            <w:r>
              <w:rPr>
                <w:i/>
                <w:sz w:val="20"/>
                <w:szCs w:val="20"/>
              </w:rPr>
              <w:t xml:space="preserve">Il Metodo del servizio sociale, riflessioni, casi e ricerche. </w:t>
            </w:r>
            <w:r>
              <w:rPr>
                <w:sz w:val="20"/>
                <w:szCs w:val="20"/>
              </w:rPr>
              <w:t>Carocci, 2015</w:t>
            </w:r>
          </w:p>
          <w:p w:rsidR="006E042C" w:rsidRPr="007A4C7A" w:rsidRDefault="00EC2ECB">
            <w:pPr>
              <w:rPr>
                <w:sz w:val="20"/>
                <w:szCs w:val="20"/>
              </w:rPr>
            </w:pPr>
            <w:r>
              <w:rPr>
                <w:sz w:val="20"/>
                <w:szCs w:val="20"/>
              </w:rPr>
              <w:t xml:space="preserve">L. Leone e M. Prezza, </w:t>
            </w:r>
            <w:r>
              <w:rPr>
                <w:i/>
                <w:iCs/>
                <w:sz w:val="20"/>
                <w:szCs w:val="20"/>
              </w:rPr>
              <w:t>Costruire e valutare i progetti nel sociale</w:t>
            </w:r>
            <w:r>
              <w:rPr>
                <w:sz w:val="20"/>
                <w:szCs w:val="20"/>
              </w:rPr>
              <w:t>, Franco Angeli, Milano 1999</w:t>
            </w:r>
          </w:p>
          <w:p w:rsidR="006E042C" w:rsidRDefault="00EC2ECB">
            <w:pPr>
              <w:rPr>
                <w:b/>
                <w:sz w:val="18"/>
                <w:szCs w:val="18"/>
              </w:rPr>
            </w:pPr>
            <w:r>
              <w:rPr>
                <w:b/>
                <w:sz w:val="18"/>
                <w:szCs w:val="18"/>
              </w:rPr>
              <w:t>Parte monografica:</w:t>
            </w:r>
          </w:p>
          <w:p w:rsidR="006E042C" w:rsidRDefault="00EC2ECB">
            <w:pPr>
              <w:rPr>
                <w:sz w:val="20"/>
                <w:szCs w:val="20"/>
              </w:rPr>
            </w:pPr>
            <w:r>
              <w:rPr>
                <w:sz w:val="20"/>
                <w:szCs w:val="20"/>
              </w:rPr>
              <w:t xml:space="preserve">D. Pompei, </w:t>
            </w:r>
            <w:r>
              <w:rPr>
                <w:i/>
                <w:sz w:val="20"/>
                <w:szCs w:val="20"/>
              </w:rPr>
              <w:t>le Parole dell’immigrazione</w:t>
            </w:r>
            <w:r>
              <w:rPr>
                <w:sz w:val="20"/>
                <w:szCs w:val="20"/>
              </w:rPr>
              <w:t>, Maggioli, 2013</w:t>
            </w:r>
          </w:p>
          <w:p w:rsidR="006E042C" w:rsidRPr="007A4C7A" w:rsidRDefault="00EC2ECB" w:rsidP="007A4C7A">
            <w:pPr>
              <w:pStyle w:val="Titolo"/>
              <w:tabs>
                <w:tab w:val="left" w:pos="1140"/>
              </w:tabs>
              <w:ind w:right="113"/>
              <w:jc w:val="left"/>
              <w:rPr>
                <w:b w:val="0"/>
                <w:sz w:val="20"/>
              </w:rPr>
            </w:pPr>
            <w:r w:rsidRPr="007A4C7A">
              <w:rPr>
                <w:b w:val="0"/>
                <w:sz w:val="20"/>
              </w:rPr>
              <w:t xml:space="preserve">R. Cutini </w:t>
            </w:r>
            <w:r w:rsidRPr="007A4C7A">
              <w:rPr>
                <w:b w:val="0"/>
                <w:i/>
                <w:sz w:val="20"/>
              </w:rPr>
              <w:t>Anziani, salute, ambiente urbano</w:t>
            </w:r>
            <w:r w:rsidRPr="007A4C7A">
              <w:rPr>
                <w:b w:val="0"/>
                <w:sz w:val="20"/>
              </w:rPr>
              <w:t>, Maggioli 2013</w:t>
            </w:r>
          </w:p>
        </w:tc>
      </w:tr>
      <w:tr w:rsidR="006E042C">
        <w:trPr>
          <w:cantSplit/>
          <w:trHeight w:val="566"/>
        </w:trPr>
        <w:tc>
          <w:tcPr>
            <w:tcW w:w="1947" w:type="pct"/>
            <w:vMerge w:val="restar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lastRenderedPageBreak/>
              <w:t xml:space="preserve">Obiettivi formativi                        </w:t>
            </w:r>
            <w:r>
              <w:rPr>
                <w:b w:val="0"/>
                <w:i/>
                <w:sz w:val="20"/>
              </w:rPr>
              <w:t xml:space="preserve">    Massimo 1900 caratteri, spazi inclusi</w:t>
            </w:r>
          </w:p>
        </w:tc>
        <w:tc>
          <w:tcPr>
            <w:tcW w:w="3053" w:type="pct"/>
            <w:tcBorders>
              <w:bottom w:val="single" w:sz="4" w:space="0" w:color="auto"/>
            </w:tcBorders>
            <w:vAlign w:val="center"/>
          </w:tcPr>
          <w:p w:rsidR="006E042C" w:rsidRPr="007A4C7A" w:rsidRDefault="00EC2ECB" w:rsidP="00487EC4">
            <w:pPr>
              <w:rPr>
                <w:sz w:val="20"/>
                <w:szCs w:val="20"/>
              </w:rPr>
            </w:pPr>
            <w:r>
              <w:rPr>
                <w:sz w:val="20"/>
                <w:szCs w:val="20"/>
              </w:rPr>
              <w:t>Italiano:</w:t>
            </w:r>
          </w:p>
          <w:p w:rsidR="006E042C" w:rsidRDefault="00EC2ECB">
            <w:pPr>
              <w:rPr>
                <w:sz w:val="20"/>
                <w:szCs w:val="20"/>
              </w:rPr>
            </w:pPr>
            <w:r>
              <w:rPr>
                <w:sz w:val="20"/>
                <w:szCs w:val="20"/>
              </w:rPr>
              <w:t xml:space="preserve">Il Corso di Metodi e Tecniche del Servizio Sociale ha l’obiettivo di fare acquisire agli studenti gli strumenti tecnici e culturali e le competenze metodologiche per potere svolgere la professione di assistente sociale. Si tratta di mettere gli studenti in grado di operare delle connessioni tra gli apprendimenti teorici e le esperienze pratiche. </w:t>
            </w:r>
          </w:p>
          <w:p w:rsidR="006E042C" w:rsidRDefault="006E042C">
            <w:pPr>
              <w:rPr>
                <w:sz w:val="20"/>
                <w:szCs w:val="20"/>
              </w:rPr>
            </w:pPr>
          </w:p>
        </w:tc>
      </w:tr>
      <w:tr w:rsidR="006E042C">
        <w:trPr>
          <w:cantSplit/>
          <w:trHeight w:val="570"/>
        </w:trPr>
        <w:tc>
          <w:tcPr>
            <w:tcW w:w="1947" w:type="pct"/>
            <w:vMerge/>
            <w:vAlign w:val="center"/>
          </w:tcPr>
          <w:p w:rsidR="006E042C" w:rsidRDefault="006E042C">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6E042C" w:rsidRDefault="00EC2ECB">
            <w:pPr>
              <w:spacing w:after="120"/>
              <w:ind w:right="113"/>
              <w:jc w:val="both"/>
              <w:rPr>
                <w:sz w:val="20"/>
                <w:szCs w:val="20"/>
                <w:lang w:val="en-GB"/>
              </w:rPr>
            </w:pPr>
            <w:r>
              <w:rPr>
                <w:sz w:val="20"/>
                <w:szCs w:val="20"/>
                <w:lang w:val="en-GB"/>
              </w:rPr>
              <w:t>Inglese:</w:t>
            </w:r>
          </w:p>
          <w:p w:rsidR="006E042C" w:rsidRDefault="00EC2ECB" w:rsidP="00487EC4">
            <w:pPr>
              <w:spacing w:after="120"/>
              <w:ind w:right="113"/>
              <w:jc w:val="both"/>
              <w:rPr>
                <w:sz w:val="20"/>
                <w:szCs w:val="20"/>
                <w:lang w:val="en-GB"/>
              </w:rPr>
            </w:pPr>
            <w:r>
              <w:rPr>
                <w:sz w:val="20"/>
                <w:szCs w:val="20"/>
                <w:lang w:val="en-GB"/>
              </w:rPr>
              <w:t>The Course of Social Work Methods and Techniques aims at empowering students with technical and cultural tools and skills required to practise as social workers.  Its purpose is to enable students to connect their theoretical learning with their practical experience</w:t>
            </w:r>
          </w:p>
        </w:tc>
      </w:tr>
      <w:tr w:rsidR="006E042C">
        <w:tc>
          <w:tcPr>
            <w:tcW w:w="1947" w:type="pct"/>
            <w:shd w:val="clear" w:color="auto" w:fill="auto"/>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 xml:space="preserve">Prerequisiti                                               </w:t>
            </w:r>
            <w:r>
              <w:rPr>
                <w:b w:val="0"/>
                <w:i/>
                <w:sz w:val="20"/>
              </w:rPr>
              <w:t>Es. conoscenza di lingue straniere o altro tipo di conoscenze</w:t>
            </w:r>
          </w:p>
        </w:tc>
        <w:tc>
          <w:tcPr>
            <w:tcW w:w="3053" w:type="pct"/>
            <w:shd w:val="clear" w:color="auto" w:fill="auto"/>
            <w:vAlign w:val="center"/>
          </w:tcPr>
          <w:p w:rsidR="006E042C" w:rsidRDefault="00EC2ECB">
            <w:pPr>
              <w:pStyle w:val="Titolo"/>
              <w:spacing w:before="120" w:after="120"/>
              <w:ind w:right="113"/>
              <w:jc w:val="left"/>
              <w:rPr>
                <w:b w:val="0"/>
                <w:sz w:val="20"/>
              </w:rPr>
            </w:pPr>
            <w:r>
              <w:rPr>
                <w:b w:val="0"/>
                <w:sz w:val="20"/>
              </w:rPr>
              <w:t xml:space="preserve"> Nessuno</w:t>
            </w:r>
          </w:p>
        </w:tc>
      </w:tr>
      <w:tr w:rsidR="006E042C">
        <w:tc>
          <w:tcPr>
            <w:tcW w:w="1947" w:type="pct"/>
            <w:vAlign w:val="center"/>
          </w:tcPr>
          <w:p w:rsidR="006E042C" w:rsidRDefault="00EC2ECB">
            <w:pPr>
              <w:pStyle w:val="Titolo"/>
              <w:numPr>
                <w:ilvl w:val="0"/>
                <w:numId w:val="9"/>
              </w:numPr>
              <w:tabs>
                <w:tab w:val="num" w:pos="360"/>
              </w:tabs>
              <w:spacing w:before="120" w:after="120"/>
              <w:ind w:left="540" w:right="113" w:hanging="540"/>
              <w:jc w:val="left"/>
              <w:rPr>
                <w:sz w:val="20"/>
              </w:rPr>
            </w:pPr>
            <w:r>
              <w:rPr>
                <w:sz w:val="20"/>
              </w:rPr>
              <w:t>Metodi didattici</w:t>
            </w:r>
          </w:p>
        </w:tc>
        <w:tc>
          <w:tcPr>
            <w:tcW w:w="3053" w:type="pct"/>
            <w:vAlign w:val="center"/>
          </w:tcPr>
          <w:p w:rsidR="006E042C" w:rsidRDefault="00EC2ECB">
            <w:pPr>
              <w:pStyle w:val="Titolo"/>
              <w:spacing w:before="120" w:after="120"/>
              <w:ind w:right="113"/>
              <w:jc w:val="both"/>
              <w:rPr>
                <w:b w:val="0"/>
                <w:sz w:val="20"/>
              </w:rPr>
            </w:pPr>
            <w:r>
              <w:rPr>
                <w:b w:val="0"/>
                <w:sz w:val="20"/>
              </w:rPr>
              <w:t xml:space="preserve"> Lezioni frontali, attività seminariali</w:t>
            </w:r>
          </w:p>
        </w:tc>
        <w:bookmarkStart w:id="0" w:name="_GoBack"/>
        <w:bookmarkEnd w:id="0"/>
      </w:tr>
      <w:tr w:rsidR="006E042C">
        <w:trPr>
          <w:cantSplit/>
          <w:trHeight w:val="933"/>
        </w:trPr>
        <w:tc>
          <w:tcPr>
            <w:tcW w:w="1947" w:type="pc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Strumenti di supporto alla didattica</w:t>
            </w:r>
          </w:p>
        </w:tc>
        <w:tc>
          <w:tcPr>
            <w:tcW w:w="3053" w:type="pct"/>
            <w:tcBorders>
              <w:bottom w:val="single" w:sz="4" w:space="0" w:color="auto"/>
            </w:tcBorders>
            <w:vAlign w:val="center"/>
          </w:tcPr>
          <w:p w:rsidR="006E042C" w:rsidRDefault="00EC2ECB" w:rsidP="007A4C7A">
            <w:pPr>
              <w:pStyle w:val="Titolo"/>
              <w:spacing w:before="120" w:after="120"/>
              <w:ind w:right="113"/>
              <w:jc w:val="both"/>
              <w:rPr>
                <w:b w:val="0"/>
                <w:sz w:val="20"/>
              </w:rPr>
            </w:pPr>
            <w:r>
              <w:rPr>
                <w:b w:val="0"/>
                <w:sz w:val="20"/>
              </w:rPr>
              <w:t>Video, articoli, banche dati.</w:t>
            </w:r>
          </w:p>
        </w:tc>
      </w:tr>
      <w:tr w:rsidR="006E042C">
        <w:trPr>
          <w:cantSplit/>
          <w:trHeight w:val="233"/>
        </w:trPr>
        <w:tc>
          <w:tcPr>
            <w:tcW w:w="1947" w:type="pct"/>
            <w:vMerge w:val="restar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Modalità di verifica dell’apprendimento</w:t>
            </w:r>
          </w:p>
        </w:tc>
        <w:tc>
          <w:tcPr>
            <w:tcW w:w="3053" w:type="pct"/>
            <w:tcBorders>
              <w:bottom w:val="single" w:sz="4" w:space="0" w:color="auto"/>
            </w:tcBorders>
            <w:vAlign w:val="center"/>
          </w:tcPr>
          <w:p w:rsidR="006E042C" w:rsidRDefault="00EC2ECB">
            <w:pPr>
              <w:pStyle w:val="Titolo"/>
              <w:spacing w:before="120" w:after="120"/>
              <w:ind w:right="113"/>
              <w:jc w:val="left"/>
              <w:rPr>
                <w:b w:val="0"/>
                <w:sz w:val="20"/>
              </w:rPr>
            </w:pPr>
            <w:r>
              <w:rPr>
                <w:b w:val="0"/>
                <w:sz w:val="20"/>
              </w:rPr>
              <w:t>Italiano:   Orale</w:t>
            </w:r>
          </w:p>
        </w:tc>
      </w:tr>
      <w:tr w:rsidR="006E042C">
        <w:trPr>
          <w:cantSplit/>
          <w:trHeight w:val="232"/>
        </w:trPr>
        <w:tc>
          <w:tcPr>
            <w:tcW w:w="1947" w:type="pct"/>
            <w:vMerge/>
            <w:vAlign w:val="center"/>
          </w:tcPr>
          <w:p w:rsidR="006E042C" w:rsidRDefault="006E042C">
            <w:pPr>
              <w:pStyle w:val="Titolo"/>
              <w:numPr>
                <w:ilvl w:val="0"/>
                <w:numId w:val="9"/>
              </w:numPr>
              <w:tabs>
                <w:tab w:val="clear" w:pos="720"/>
                <w:tab w:val="num" w:pos="360"/>
              </w:tabs>
              <w:spacing w:before="120" w:after="120"/>
              <w:ind w:left="360" w:right="113"/>
              <w:jc w:val="left"/>
              <w:rPr>
                <w:sz w:val="20"/>
              </w:rPr>
            </w:pPr>
          </w:p>
        </w:tc>
        <w:tc>
          <w:tcPr>
            <w:tcW w:w="3053" w:type="pct"/>
            <w:tcBorders>
              <w:top w:val="single" w:sz="4" w:space="0" w:color="auto"/>
            </w:tcBorders>
            <w:vAlign w:val="center"/>
          </w:tcPr>
          <w:p w:rsidR="006E042C" w:rsidRDefault="00EC2ECB">
            <w:pPr>
              <w:pStyle w:val="Titolo"/>
              <w:spacing w:before="120" w:after="120"/>
              <w:ind w:right="113"/>
              <w:jc w:val="left"/>
              <w:rPr>
                <w:b w:val="0"/>
                <w:sz w:val="20"/>
                <w:lang w:val="en-GB"/>
              </w:rPr>
            </w:pPr>
            <w:r>
              <w:rPr>
                <w:b w:val="0"/>
                <w:sz w:val="20"/>
                <w:lang w:val="en-GB"/>
              </w:rPr>
              <w:t>Inglese:</w:t>
            </w:r>
            <w:r>
              <w:rPr>
                <w:lang w:val="en-GB"/>
              </w:rPr>
              <w:t xml:space="preserve"> </w:t>
            </w:r>
            <w:r>
              <w:rPr>
                <w:b w:val="0"/>
                <w:sz w:val="20"/>
                <w:lang w:val="en-GB"/>
              </w:rPr>
              <w:t xml:space="preserve"> Oral exam</w:t>
            </w:r>
          </w:p>
        </w:tc>
      </w:tr>
      <w:tr w:rsidR="006E042C">
        <w:trPr>
          <w:trHeight w:val="839"/>
        </w:trPr>
        <w:tc>
          <w:tcPr>
            <w:tcW w:w="1947" w:type="pct"/>
            <w:shd w:val="clear" w:color="auto" w:fill="auto"/>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Criteri per l’assegnazione dell’elaborato finale</w:t>
            </w:r>
          </w:p>
        </w:tc>
        <w:tc>
          <w:tcPr>
            <w:tcW w:w="3053" w:type="pct"/>
            <w:shd w:val="clear" w:color="auto" w:fill="auto"/>
            <w:vAlign w:val="center"/>
          </w:tcPr>
          <w:p w:rsidR="006E042C" w:rsidRDefault="00EC2ECB">
            <w:pPr>
              <w:widowControl w:val="0"/>
              <w:autoSpaceDE w:val="0"/>
              <w:autoSpaceDN w:val="0"/>
              <w:adjustRightInd w:val="0"/>
              <w:rPr>
                <w:sz w:val="20"/>
                <w:szCs w:val="20"/>
              </w:rPr>
            </w:pPr>
            <w:r>
              <w:rPr>
                <w:sz w:val="20"/>
                <w:szCs w:val="20"/>
              </w:rPr>
              <w:t xml:space="preserve"> </w:t>
            </w:r>
          </w:p>
        </w:tc>
      </w:tr>
      <w:tr w:rsidR="006E042C">
        <w:trPr>
          <w:trHeight w:val="839"/>
        </w:trPr>
        <w:tc>
          <w:tcPr>
            <w:tcW w:w="1947" w:type="pct"/>
            <w:vAlign w:val="center"/>
          </w:tcPr>
          <w:p w:rsidR="006E042C" w:rsidRDefault="00EC2ECB">
            <w:pPr>
              <w:pStyle w:val="Titolo"/>
              <w:numPr>
                <w:ilvl w:val="0"/>
                <w:numId w:val="9"/>
              </w:numPr>
              <w:tabs>
                <w:tab w:val="clear" w:pos="720"/>
                <w:tab w:val="num" w:pos="360"/>
              </w:tabs>
              <w:spacing w:before="120" w:after="120"/>
              <w:ind w:left="360" w:right="113"/>
              <w:jc w:val="left"/>
              <w:rPr>
                <w:sz w:val="20"/>
              </w:rPr>
            </w:pPr>
            <w:r>
              <w:rPr>
                <w:sz w:val="20"/>
              </w:rPr>
              <w:t>Orario di ricevimento</w:t>
            </w:r>
          </w:p>
        </w:tc>
        <w:tc>
          <w:tcPr>
            <w:tcW w:w="3053" w:type="pct"/>
            <w:vAlign w:val="center"/>
          </w:tcPr>
          <w:p w:rsidR="006E042C" w:rsidRDefault="00EC2ECB">
            <w:pPr>
              <w:rPr>
                <w:sz w:val="20"/>
                <w:szCs w:val="20"/>
              </w:rPr>
            </w:pPr>
            <w:r>
              <w:rPr>
                <w:sz w:val="20"/>
                <w:szCs w:val="20"/>
              </w:rPr>
              <w:t xml:space="preserve"> Nel periodo delle lezioni il </w:t>
            </w:r>
            <w:proofErr w:type="gramStart"/>
            <w:r>
              <w:rPr>
                <w:sz w:val="20"/>
                <w:szCs w:val="20"/>
              </w:rPr>
              <w:t>Mercoledì</w:t>
            </w:r>
            <w:proofErr w:type="gramEnd"/>
            <w:r>
              <w:rPr>
                <w:sz w:val="20"/>
                <w:szCs w:val="20"/>
              </w:rPr>
              <w:t xml:space="preserve"> </w:t>
            </w:r>
            <w:r w:rsidR="007A4C7A">
              <w:rPr>
                <w:sz w:val="20"/>
                <w:szCs w:val="20"/>
              </w:rPr>
              <w:t xml:space="preserve">dalle </w:t>
            </w:r>
            <w:r>
              <w:rPr>
                <w:sz w:val="20"/>
                <w:szCs w:val="20"/>
              </w:rPr>
              <w:t>1</w:t>
            </w:r>
            <w:r w:rsidR="00487EC4">
              <w:rPr>
                <w:sz w:val="20"/>
                <w:szCs w:val="20"/>
              </w:rPr>
              <w:t>7.45</w:t>
            </w:r>
          </w:p>
          <w:p w:rsidR="006E042C" w:rsidRDefault="006E042C">
            <w:pPr>
              <w:rPr>
                <w:sz w:val="20"/>
                <w:szCs w:val="20"/>
              </w:rPr>
            </w:pPr>
          </w:p>
        </w:tc>
      </w:tr>
    </w:tbl>
    <w:p w:rsidR="006E042C" w:rsidRDefault="006E042C">
      <w:pPr>
        <w:ind w:left="540" w:right="506"/>
        <w:jc w:val="center"/>
        <w:rPr>
          <w:sz w:val="6"/>
          <w:szCs w:val="6"/>
        </w:rPr>
      </w:pPr>
    </w:p>
    <w:p w:rsidR="006E042C" w:rsidRDefault="006E042C">
      <w:pPr>
        <w:ind w:left="540" w:right="506"/>
        <w:jc w:val="center"/>
        <w:rPr>
          <w:sz w:val="6"/>
          <w:szCs w:val="6"/>
        </w:rPr>
      </w:pPr>
    </w:p>
    <w:p w:rsidR="006E042C" w:rsidRDefault="006E042C">
      <w:pPr>
        <w:ind w:left="540" w:right="506"/>
        <w:jc w:val="center"/>
        <w:rPr>
          <w:sz w:val="6"/>
          <w:szCs w:val="6"/>
        </w:rPr>
      </w:pPr>
    </w:p>
    <w:p w:rsidR="006E042C" w:rsidRDefault="006E042C">
      <w:pPr>
        <w:ind w:right="506"/>
        <w:rPr>
          <w:sz w:val="32"/>
          <w:szCs w:val="6"/>
        </w:rPr>
      </w:pPr>
    </w:p>
    <w:p w:rsidR="006E042C" w:rsidRDefault="00EC2ECB">
      <w:pPr>
        <w:ind w:right="506"/>
        <w:rPr>
          <w:rFonts w:ascii="Calibri" w:hAnsi="Calibri"/>
          <w:b/>
          <w:bCs/>
          <w:sz w:val="28"/>
          <w:szCs w:val="6"/>
        </w:rPr>
      </w:pPr>
      <w:r>
        <w:rPr>
          <w:rFonts w:ascii="Calibri" w:hAnsi="Calibri"/>
          <w:b/>
          <w:bCs/>
          <w:sz w:val="28"/>
          <w:szCs w:val="6"/>
          <w:u w:val="single"/>
        </w:rPr>
        <w:t>Allegati:</w:t>
      </w:r>
      <w:r>
        <w:rPr>
          <w:rFonts w:ascii="Calibri" w:hAnsi="Calibri"/>
          <w:b/>
          <w:bCs/>
          <w:sz w:val="28"/>
          <w:szCs w:val="6"/>
        </w:rPr>
        <w:t xml:space="preserve"> </w:t>
      </w:r>
      <w:r>
        <w:rPr>
          <w:rFonts w:ascii="Calibri" w:hAnsi="Calibri"/>
          <w:b/>
          <w:bCs/>
          <w:sz w:val="28"/>
          <w:szCs w:val="6"/>
        </w:rPr>
        <w:tab/>
        <w:t>- Curriculum Vitae del Docente</w:t>
      </w:r>
    </w:p>
    <w:p w:rsidR="006E042C" w:rsidRDefault="00EC2ECB">
      <w:pPr>
        <w:ind w:right="506"/>
        <w:rPr>
          <w:sz w:val="32"/>
          <w:szCs w:val="6"/>
        </w:rPr>
      </w:pPr>
      <w:r>
        <w:rPr>
          <w:rFonts w:ascii="Calibri" w:hAnsi="Calibri"/>
          <w:b/>
          <w:bCs/>
          <w:sz w:val="28"/>
          <w:szCs w:val="6"/>
        </w:rPr>
        <w:tab/>
        <w:t xml:space="preserve"> </w:t>
      </w:r>
    </w:p>
    <w:sectPr w:rsidR="006E042C">
      <w:footerReference w:type="even" r:id="rId8"/>
      <w:footerReference w:type="default" r:id="rId9"/>
      <w:pgSz w:w="11900" w:h="16840"/>
      <w:pgMar w:top="737" w:right="567" w:bottom="73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E8" w:rsidRDefault="00BC0FE8">
      <w:r>
        <w:separator/>
      </w:r>
    </w:p>
  </w:endnote>
  <w:endnote w:type="continuationSeparator" w:id="0">
    <w:p w:rsidR="00BC0FE8" w:rsidRDefault="00B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2C" w:rsidRDefault="00EC2E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E042C" w:rsidRDefault="006E042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2C" w:rsidRDefault="00EC2E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6E042C" w:rsidRDefault="006E042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E8" w:rsidRDefault="00BC0FE8">
      <w:r>
        <w:separator/>
      </w:r>
    </w:p>
  </w:footnote>
  <w:footnote w:type="continuationSeparator" w:id="0">
    <w:p w:rsidR="00BC0FE8" w:rsidRDefault="00BC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304"/>
    <w:multiLevelType w:val="hybridMultilevel"/>
    <w:tmpl w:val="E60279F4"/>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A0C217B"/>
    <w:multiLevelType w:val="hybridMultilevel"/>
    <w:tmpl w:val="34400A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09D64DD"/>
    <w:multiLevelType w:val="hybridMultilevel"/>
    <w:tmpl w:val="6028373A"/>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0E47018"/>
    <w:multiLevelType w:val="hybridMultilevel"/>
    <w:tmpl w:val="3B1E39DE"/>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4" w15:restartNumberingAfterBreak="0">
    <w:nsid w:val="2A2C20A0"/>
    <w:multiLevelType w:val="singleLevel"/>
    <w:tmpl w:val="04100011"/>
    <w:lvl w:ilvl="0">
      <w:start w:val="1"/>
      <w:numFmt w:val="decimal"/>
      <w:lvlText w:val="%1)"/>
      <w:lvlJc w:val="left"/>
      <w:pPr>
        <w:tabs>
          <w:tab w:val="num" w:pos="360"/>
        </w:tabs>
        <w:ind w:left="360" w:hanging="360"/>
      </w:pPr>
      <w:rPr>
        <w:rFonts w:hint="default"/>
      </w:rPr>
    </w:lvl>
  </w:abstractNum>
  <w:abstractNum w:abstractNumId="5" w15:restartNumberingAfterBreak="0">
    <w:nsid w:val="2B7974E5"/>
    <w:multiLevelType w:val="hybridMultilevel"/>
    <w:tmpl w:val="7E7618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4A1170"/>
    <w:multiLevelType w:val="hybridMultilevel"/>
    <w:tmpl w:val="72886AF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4A22ED"/>
    <w:multiLevelType w:val="hybridMultilevel"/>
    <w:tmpl w:val="3D7C36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F613E11"/>
    <w:multiLevelType w:val="hybridMultilevel"/>
    <w:tmpl w:val="C44C22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6D42B3"/>
    <w:multiLevelType w:val="hybridMultilevel"/>
    <w:tmpl w:val="1736F7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F5333"/>
    <w:multiLevelType w:val="hybridMultilevel"/>
    <w:tmpl w:val="767AA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20B58"/>
    <w:multiLevelType w:val="hybridMultilevel"/>
    <w:tmpl w:val="4BE852CE"/>
    <w:lvl w:ilvl="0" w:tplc="D95C2B28">
      <w:start w:val="1"/>
      <w:numFmt w:val="bullet"/>
      <w:lvlText w:val=""/>
      <w:lvlJc w:val="left"/>
      <w:pPr>
        <w:tabs>
          <w:tab w:val="num" w:pos="360"/>
        </w:tabs>
        <w:ind w:left="360" w:hanging="360"/>
      </w:pPr>
      <w:rPr>
        <w:rFonts w:ascii="Symbol" w:hAnsi="Symbol" w:hint="default"/>
        <w:color w:val="auto"/>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2" w15:restartNumberingAfterBreak="0">
    <w:nsid w:val="55C651D0"/>
    <w:multiLevelType w:val="hybridMultilevel"/>
    <w:tmpl w:val="DFBCB9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F866119"/>
    <w:multiLevelType w:val="hybridMultilevel"/>
    <w:tmpl w:val="94CA6ED2"/>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14" w15:restartNumberingAfterBreak="0">
    <w:nsid w:val="6DD1304B"/>
    <w:multiLevelType w:val="hybridMultilevel"/>
    <w:tmpl w:val="21AE60FC"/>
    <w:lvl w:ilvl="0" w:tplc="3106436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E6F54CB"/>
    <w:multiLevelType w:val="hybridMultilevel"/>
    <w:tmpl w:val="6E66ACC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
  </w:num>
  <w:num w:numId="4">
    <w:abstractNumId w:val="13"/>
  </w:num>
  <w:num w:numId="5">
    <w:abstractNumId w:val="1"/>
  </w:num>
  <w:num w:numId="6">
    <w:abstractNumId w:val="6"/>
  </w:num>
  <w:num w:numId="7">
    <w:abstractNumId w:val="5"/>
  </w:num>
  <w:num w:numId="8">
    <w:abstractNumId w:val="0"/>
  </w:num>
  <w:num w:numId="9">
    <w:abstractNumId w:val="12"/>
  </w:num>
  <w:num w:numId="10">
    <w:abstractNumId w:val="4"/>
  </w:num>
  <w:num w:numId="11">
    <w:abstractNumId w:val="10"/>
  </w:num>
  <w:num w:numId="12">
    <w:abstractNumId w:val="1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C"/>
    <w:rsid w:val="00487EC4"/>
    <w:rsid w:val="005E0002"/>
    <w:rsid w:val="0064279D"/>
    <w:rsid w:val="006E042C"/>
    <w:rsid w:val="007A4C7A"/>
    <w:rsid w:val="00BA0C7A"/>
    <w:rsid w:val="00BB5780"/>
    <w:rsid w:val="00BC0FE8"/>
    <w:rsid w:val="00EC2E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44F8"/>
  <w15:docId w15:val="{AA72986D-87FB-4AE8-A91D-CBF2D887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itolo">
    <w:name w:val="Title"/>
    <w:basedOn w:val="Normale"/>
    <w:qFormat/>
    <w:pPr>
      <w:jc w:val="center"/>
    </w:pPr>
    <w:rPr>
      <w:b/>
      <w:sz w:val="32"/>
      <w:szCs w:val="20"/>
    </w:rPr>
  </w:style>
  <w:style w:type="paragraph" w:styleId="Pidipagina">
    <w:name w:val="footer"/>
    <w:basedOn w:val="Normale"/>
    <w:pPr>
      <w:tabs>
        <w:tab w:val="center" w:pos="4819"/>
        <w:tab w:val="right" w:pos="9638"/>
      </w:tabs>
    </w:pPr>
    <w:rPr>
      <w:szCs w:val="20"/>
    </w:rPr>
  </w:style>
  <w:style w:type="character" w:styleId="Numeropagina">
    <w:name w:val="page number"/>
    <w:basedOn w:val="Carpredefinitoparagrafo"/>
  </w:style>
  <w:style w:type="paragraph" w:styleId="Intestazione">
    <w:name w:val="header"/>
    <w:basedOn w:val="Normale"/>
    <w:pPr>
      <w:tabs>
        <w:tab w:val="center" w:pos="4819"/>
        <w:tab w:val="right" w:pos="9638"/>
      </w:tabs>
    </w:pPr>
    <w:rPr>
      <w:szCs w:val="20"/>
    </w:rPr>
  </w:style>
  <w:style w:type="paragraph" w:styleId="Rientrocorpodeltesto2">
    <w:name w:val="Body Text Indent 2"/>
    <w:basedOn w:val="Normale"/>
    <w:pPr>
      <w:overflowPunct w:val="0"/>
      <w:autoSpaceDE w:val="0"/>
      <w:autoSpaceDN w:val="0"/>
      <w:adjustRightInd w:val="0"/>
      <w:spacing w:after="120" w:line="480" w:lineRule="auto"/>
      <w:ind w:left="283"/>
      <w:textAlignment w:val="baseline"/>
    </w:pPr>
    <w:rPr>
      <w:sz w:val="20"/>
      <w:szCs w:val="20"/>
    </w:rPr>
  </w:style>
  <w:style w:type="paragraph" w:customStyle="1" w:styleId="Rientrocorpodeltesto21">
    <w:name w:val="Rientro corpo del testo 21"/>
    <w:basedOn w:val="Normale"/>
    <w:pPr>
      <w:suppressAutoHyphens/>
      <w:ind w:left="164"/>
      <w:jc w:val="both"/>
    </w:pPr>
    <w:rPr>
      <w:rFonts w:ascii="Verdana" w:hAnsi="Verdana"/>
      <w:sz w:val="20"/>
      <w:szCs w:val="20"/>
      <w:lang w:eastAsia="ar-SA"/>
    </w:rPr>
  </w:style>
  <w:style w:type="paragraph" w:styleId="Rientrocorpodeltesto">
    <w:name w:val="Body Text Indent"/>
    <w:basedOn w:val="Normale"/>
    <w:pPr>
      <w:ind w:left="165"/>
    </w:pPr>
    <w:rPr>
      <w:rFonts w:ascii="Verdana" w:hAnsi="Verdana"/>
      <w:sz w:val="18"/>
      <w:szCs w:val="20"/>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ind w:left="540" w:right="506"/>
      <w:jc w:val="both"/>
    </w:pPr>
    <w:rPr>
      <w:b/>
      <w:sz w:val="20"/>
    </w:rPr>
  </w:style>
  <w:style w:type="paragraph" w:styleId="NormaleWeb">
    <w:name w:val="Normal (Web)"/>
    <w:basedOn w:val="Normale"/>
    <w:pPr>
      <w:spacing w:before="100" w:beforeAutospacing="1" w:after="100" w:afterAutospacing="1"/>
    </w:pPr>
    <w:rPr>
      <w:color w:val="000000"/>
    </w:rPr>
  </w:style>
  <w:style w:type="character" w:styleId="Rimandocommento">
    <w:name w:val="annotation reference"/>
    <w:basedOn w:val="Carpredefinitoparagrafo"/>
    <w:semiHidden/>
    <w:unhideWhenUsed/>
    <w:rPr>
      <w:sz w:val="16"/>
      <w:szCs w:val="16"/>
    </w:rPr>
  </w:style>
  <w:style w:type="paragraph" w:styleId="Testocommento">
    <w:name w:val="annotation text"/>
    <w:basedOn w:val="Normale"/>
    <w:link w:val="TestocommentoCarattere"/>
    <w:semiHidden/>
    <w:unhideWhenUsed/>
    <w:rPr>
      <w:sz w:val="20"/>
      <w:szCs w:val="20"/>
    </w:rPr>
  </w:style>
  <w:style w:type="character" w:customStyle="1" w:styleId="TestocommentoCarattere">
    <w:name w:val="Testo commento Carattere"/>
    <w:basedOn w:val="Carpredefinitoparagrafo"/>
    <w:link w:val="Testocommento"/>
    <w:semiHidden/>
  </w:style>
  <w:style w:type="paragraph" w:styleId="Soggettocommento">
    <w:name w:val="annotation subject"/>
    <w:basedOn w:val="Testocommento"/>
    <w:next w:val="Testocommento"/>
    <w:link w:val="SoggettocommentoCarattere"/>
    <w:semiHidden/>
    <w:unhideWhenUsed/>
    <w:rPr>
      <w:b/>
      <w:bCs/>
    </w:rPr>
  </w:style>
  <w:style w:type="character" w:customStyle="1" w:styleId="SoggettocommentoCarattere">
    <w:name w:val="Soggetto commento Carattere"/>
    <w:basedOn w:val="TestocommentoCarattere"/>
    <w:link w:val="Soggettocommento"/>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2356">
      <w:bodyDiv w:val="1"/>
      <w:marLeft w:val="0"/>
      <w:marRight w:val="0"/>
      <w:marTop w:val="0"/>
      <w:marBottom w:val="0"/>
      <w:divBdr>
        <w:top w:val="none" w:sz="0" w:space="0" w:color="auto"/>
        <w:left w:val="none" w:sz="0" w:space="0" w:color="auto"/>
        <w:bottom w:val="none" w:sz="0" w:space="0" w:color="auto"/>
        <w:right w:val="none" w:sz="0" w:space="0" w:color="auto"/>
      </w:divBdr>
      <w:divsChild>
        <w:div w:id="548147219">
          <w:marLeft w:val="0"/>
          <w:marRight w:val="0"/>
          <w:marTop w:val="0"/>
          <w:marBottom w:val="0"/>
          <w:divBdr>
            <w:top w:val="none" w:sz="0" w:space="0" w:color="auto"/>
            <w:left w:val="none" w:sz="0" w:space="0" w:color="auto"/>
            <w:bottom w:val="none" w:sz="0" w:space="0" w:color="auto"/>
            <w:right w:val="none" w:sz="0" w:space="0" w:color="auto"/>
          </w:divBdr>
        </w:div>
        <w:div w:id="810368750">
          <w:marLeft w:val="0"/>
          <w:marRight w:val="0"/>
          <w:marTop w:val="0"/>
          <w:marBottom w:val="0"/>
          <w:divBdr>
            <w:top w:val="none" w:sz="0" w:space="0" w:color="auto"/>
            <w:left w:val="none" w:sz="0" w:space="0" w:color="auto"/>
            <w:bottom w:val="none" w:sz="0" w:space="0" w:color="auto"/>
            <w:right w:val="none" w:sz="0" w:space="0" w:color="auto"/>
          </w:divBdr>
        </w:div>
        <w:div w:id="999700579">
          <w:marLeft w:val="0"/>
          <w:marRight w:val="0"/>
          <w:marTop w:val="0"/>
          <w:marBottom w:val="0"/>
          <w:divBdr>
            <w:top w:val="none" w:sz="0" w:space="0" w:color="auto"/>
            <w:left w:val="none" w:sz="0" w:space="0" w:color="auto"/>
            <w:bottom w:val="none" w:sz="0" w:space="0" w:color="auto"/>
            <w:right w:val="none" w:sz="0" w:space="0" w:color="auto"/>
          </w:divBdr>
        </w:div>
        <w:div w:id="1410496063">
          <w:marLeft w:val="0"/>
          <w:marRight w:val="0"/>
          <w:marTop w:val="0"/>
          <w:marBottom w:val="0"/>
          <w:divBdr>
            <w:top w:val="none" w:sz="0" w:space="0" w:color="auto"/>
            <w:left w:val="none" w:sz="0" w:space="0" w:color="auto"/>
            <w:bottom w:val="none" w:sz="0" w:space="0" w:color="auto"/>
            <w:right w:val="none" w:sz="0" w:space="0" w:color="auto"/>
          </w:divBdr>
        </w:div>
        <w:div w:id="1952277678">
          <w:marLeft w:val="0"/>
          <w:marRight w:val="0"/>
          <w:marTop w:val="0"/>
          <w:marBottom w:val="0"/>
          <w:divBdr>
            <w:top w:val="none" w:sz="0" w:space="0" w:color="auto"/>
            <w:left w:val="none" w:sz="0" w:space="0" w:color="auto"/>
            <w:bottom w:val="none" w:sz="0" w:space="0" w:color="auto"/>
            <w:right w:val="none" w:sz="0" w:space="0" w:color="auto"/>
          </w:divBdr>
        </w:div>
      </w:divsChild>
    </w:div>
    <w:div w:id="891311276">
      <w:bodyDiv w:val="1"/>
      <w:marLeft w:val="0"/>
      <w:marRight w:val="0"/>
      <w:marTop w:val="0"/>
      <w:marBottom w:val="0"/>
      <w:divBdr>
        <w:top w:val="none" w:sz="0" w:space="0" w:color="auto"/>
        <w:left w:val="none" w:sz="0" w:space="0" w:color="auto"/>
        <w:bottom w:val="none" w:sz="0" w:space="0" w:color="auto"/>
        <w:right w:val="none" w:sz="0" w:space="0" w:color="auto"/>
      </w:divBdr>
      <w:divsChild>
        <w:div w:id="149030617">
          <w:marLeft w:val="0"/>
          <w:marRight w:val="0"/>
          <w:marTop w:val="0"/>
          <w:marBottom w:val="0"/>
          <w:divBdr>
            <w:top w:val="none" w:sz="0" w:space="0" w:color="auto"/>
            <w:left w:val="none" w:sz="0" w:space="0" w:color="auto"/>
            <w:bottom w:val="none" w:sz="0" w:space="0" w:color="auto"/>
            <w:right w:val="none" w:sz="0" w:space="0" w:color="auto"/>
          </w:divBdr>
        </w:div>
        <w:div w:id="1322660200">
          <w:marLeft w:val="0"/>
          <w:marRight w:val="0"/>
          <w:marTop w:val="0"/>
          <w:marBottom w:val="0"/>
          <w:divBdr>
            <w:top w:val="none" w:sz="0" w:space="0" w:color="auto"/>
            <w:left w:val="none" w:sz="0" w:space="0" w:color="auto"/>
            <w:bottom w:val="none" w:sz="0" w:space="0" w:color="auto"/>
            <w:right w:val="none" w:sz="0" w:space="0" w:color="auto"/>
          </w:divBdr>
        </w:div>
        <w:div w:id="1787891324">
          <w:marLeft w:val="0"/>
          <w:marRight w:val="0"/>
          <w:marTop w:val="0"/>
          <w:marBottom w:val="0"/>
          <w:divBdr>
            <w:top w:val="none" w:sz="0" w:space="0" w:color="auto"/>
            <w:left w:val="none" w:sz="0" w:space="0" w:color="auto"/>
            <w:bottom w:val="none" w:sz="0" w:space="0" w:color="auto"/>
            <w:right w:val="none" w:sz="0" w:space="0" w:color="auto"/>
          </w:divBdr>
        </w:div>
        <w:div w:id="939919600">
          <w:marLeft w:val="0"/>
          <w:marRight w:val="0"/>
          <w:marTop w:val="0"/>
          <w:marBottom w:val="0"/>
          <w:divBdr>
            <w:top w:val="none" w:sz="0" w:space="0" w:color="auto"/>
            <w:left w:val="none" w:sz="0" w:space="0" w:color="auto"/>
            <w:bottom w:val="none" w:sz="0" w:space="0" w:color="auto"/>
            <w:right w:val="none" w:sz="0" w:space="0" w:color="auto"/>
          </w:divBdr>
        </w:div>
        <w:div w:id="195593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tini@unistra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LUMSA - FACOLTÀ DI GIURISPRUDENZA - A</vt:lpstr>
    </vt:vector>
  </TitlesOfParts>
  <Company>Hewlett-Packard</Company>
  <LinksUpToDate>false</LinksUpToDate>
  <CharactersWithSpaces>3051</CharactersWithSpaces>
  <SharedDoc>false</SharedDoc>
  <HLinks>
    <vt:vector size="6" baseType="variant">
      <vt:variant>
        <vt:i4>6357069</vt:i4>
      </vt:variant>
      <vt:variant>
        <vt:i4>0</vt:i4>
      </vt:variant>
      <vt:variant>
        <vt:i4>0</vt:i4>
      </vt:variant>
      <vt:variant>
        <vt:i4>5</vt:i4>
      </vt:variant>
      <vt:variant>
        <vt:lpwstr>mailto:foti@unistrada.it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LUMSA - FACOLTÀ DI GIURISPRUDENZA - A</dc:title>
  <dc:creator>giurisprudenza</dc:creator>
  <cp:lastModifiedBy>Rita Cutini</cp:lastModifiedBy>
  <cp:revision>4</cp:revision>
  <cp:lastPrinted>2008-07-13T10:12:00Z</cp:lastPrinted>
  <dcterms:created xsi:type="dcterms:W3CDTF">2018-10-30T17:07:00Z</dcterms:created>
  <dcterms:modified xsi:type="dcterms:W3CDTF">2018-10-30T17:11:00Z</dcterms:modified>
</cp:coreProperties>
</file>